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right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Wzór – Skarbiec KGW</w:t>
      </w:r>
    </w:p>
    <w:p>
      <w:pPr>
        <w:spacing w:after="40"/>
        <w:jc w:val="center"/>
      </w:pPr>
      <w:r>
        <w:rPr>
          <w:rFonts w:ascii="Arial" w:cs="Arial" w:eastAsia="Arial" w:hAnsi="Arial"/>
          <w:b/>
          <w:bCs/>
          <w:color w:val="24527A"/>
          <w:sz w:val="28"/>
          <w:szCs w:val="28"/>
        </w:rPr>
        <w:t xml:space="preserve">UCHWAŁA NR </w:t>
      </w:r>
      <w:r>
        <w:rPr>
          <w:color w:val="777777"/>
        </w:rPr>
        <w:t xml:space="preserve">___________</w:t>
      </w:r>
      <w:r>
        <w:rPr>
          <w:rFonts w:ascii="Arial" w:cs="Arial" w:eastAsia="Arial" w:hAnsi="Arial"/>
          <w:b/>
          <w:bCs/>
          <w:color w:val="24527A"/>
          <w:sz w:val="28"/>
          <w:szCs w:val="28"/>
        </w:rPr>
        <w:t xml:space="preserve"> / </w:t>
      </w:r>
      <w:r>
        <w:rPr>
          <w:color w:val="777777"/>
        </w:rPr>
        <w:t xml:space="preserve">___________</w:t>
      </w:r>
    </w:p>
    <w:p>
      <w:pPr>
        <w:spacing w:after="40"/>
        <w:jc w:val="center"/>
      </w:pPr>
      <w:r>
        <w:rPr>
          <w:rFonts w:ascii="Arial" w:cs="Arial" w:eastAsia="Arial" w:hAnsi="Arial"/>
          <w:sz w:val="24"/>
          <w:szCs w:val="24"/>
        </w:rPr>
        <w:t xml:space="preserve">Zarządu Koła Gospodyń Wiejskich </w:t>
      </w:r>
      <w:r>
        <w:rPr>
          <w:color w:val="777777"/>
        </w:rPr>
        <w:t xml:space="preserve">_______________________________________</w:t>
      </w:r>
    </w:p>
    <w:p>
      <w:pPr>
        <w:spacing w:after="240"/>
        <w:jc w:val="center"/>
      </w:pPr>
      <w:r>
        <w:rPr>
          <w:rFonts w:ascii="Arial" w:cs="Arial" w:eastAsia="Arial" w:hAnsi="Arial"/>
          <w:sz w:val="24"/>
          <w:szCs w:val="24"/>
        </w:rPr>
        <w:t xml:space="preserve">z dnia </w:t>
      </w:r>
      <w:r>
        <w:rPr>
          <w:color w:val="777777"/>
        </w:rPr>
        <w:t xml:space="preserve">____________________________</w:t>
      </w:r>
    </w:p>
    <w:p>
      <w:pPr>
        <w:spacing w:after="240"/>
        <w:jc w:val="center"/>
      </w:pPr>
      <w:r>
        <w:rPr>
          <w:rFonts w:ascii="Arial" w:cs="Arial" w:eastAsia="Arial" w:hAnsi="Arial"/>
          <w:b/>
          <w:bCs/>
          <w:color w:val="24527A"/>
          <w:sz w:val="24"/>
          <w:szCs w:val="24"/>
        </w:rPr>
        <w:t xml:space="preserve">w sprawie zasad zwrotu kosztów przejazdów prywatnymi pojazdami</w:t>
      </w:r>
    </w:p>
    <w:p>
      <w:pPr>
        <w:spacing w:after="140"/>
      </w:pPr>
      <w:r>
        <w:rPr>
          <w:rFonts w:ascii="Arial" w:cs="Arial" w:eastAsia="Arial" w:hAnsi="Arial"/>
          <w:sz w:val="22"/>
          <w:szCs w:val="22"/>
        </w:rPr>
        <w:t xml:space="preserve">Na podstawie statutu Koła Gospodyń Wiejskich oraz mając na uwadze realizację celów statutowych koła, Zarząd uchwala, co następuje:</w:t>
      </w:r>
    </w:p>
    <w:p>
      <w:pPr>
        <w:spacing w:after="120" w:before="120"/>
      </w:pPr>
      <w:r>
        <w:rPr>
          <w:rFonts w:ascii="Arial" w:cs="Arial" w:eastAsia="Arial" w:hAnsi="Arial"/>
          <w:b/>
          <w:bCs/>
          <w:color w:val="24527A"/>
          <w:sz w:val="24"/>
          <w:szCs w:val="24"/>
        </w:rPr>
        <w:t xml:space="preserve">§ 1</w:t>
      </w:r>
    </w:p>
    <w:p>
      <w:pPr>
        <w:spacing w:after="140"/>
      </w:pPr>
      <w:r>
        <w:rPr>
          <w:rFonts w:ascii="Arial" w:cs="Arial" w:eastAsia="Arial" w:hAnsi="Arial"/>
          <w:sz w:val="22"/>
          <w:szCs w:val="22"/>
        </w:rPr>
        <w:t xml:space="preserve">Koło zwraca osobom realizującym zadania na rzecz koła koszty używania prywatnego pojazdu do przejazdów związanych z działalnością statutową koła, w szczególności dojazdów na konkursy, festyny, szkolenia i spotkania.</w:t>
      </w:r>
    </w:p>
    <w:p>
      <w:pPr>
        <w:spacing w:after="120" w:before="120"/>
      </w:pPr>
      <w:r>
        <w:rPr>
          <w:rFonts w:ascii="Arial" w:cs="Arial" w:eastAsia="Arial" w:hAnsi="Arial"/>
          <w:b/>
          <w:bCs/>
          <w:color w:val="24527A"/>
          <w:sz w:val="24"/>
          <w:szCs w:val="24"/>
        </w:rPr>
        <w:t xml:space="preserve">§ 2</w:t>
      </w:r>
    </w:p>
    <w:p>
      <w:pPr>
        <w:spacing w:after="140"/>
      </w:pPr>
      <w:r>
        <w:rPr>
          <w:rFonts w:ascii="Arial" w:cs="Arial" w:eastAsia="Arial" w:hAnsi="Arial"/>
          <w:sz w:val="22"/>
          <w:szCs w:val="22"/>
        </w:rPr>
        <w:t xml:space="preserve">Zwrot ustala się według liczby faktycznie przejechanych kilometrów i stawki za 1 km, w wysokości:</w:t>
      </w:r>
    </w:p>
    <w:p>
      <w:pPr>
        <w:spacing w:after="140"/>
      </w:pPr>
      <w:r>
        <w:rPr>
          <w:rFonts w:ascii="Arial" w:cs="Arial" w:eastAsia="Arial" w:hAnsi="Arial"/>
          <w:sz w:val="22"/>
          <w:szCs w:val="22"/>
        </w:rPr>
        <w:t xml:space="preserve">a) samochód osobowy o pojemności silnika do 900 cm³: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0,89 zł/km</w:t>
      </w:r>
    </w:p>
    <w:p>
      <w:pPr>
        <w:spacing w:after="140"/>
      </w:pPr>
      <w:r>
        <w:rPr>
          <w:rFonts w:ascii="Arial" w:cs="Arial" w:eastAsia="Arial" w:hAnsi="Arial"/>
          <w:sz w:val="22"/>
          <w:szCs w:val="22"/>
        </w:rPr>
        <w:t xml:space="preserve">b) samochód osobowy o pojemności silnika powyżej 900 cm³: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1,15 zł/km</w:t>
      </w:r>
    </w:p>
    <w:p>
      <w:pPr>
        <w:spacing w:after="140"/>
      </w:pPr>
      <w:r>
        <w:rPr>
          <w:rFonts w:ascii="Arial" w:cs="Arial" w:eastAsia="Arial" w:hAnsi="Arial"/>
          <w:sz w:val="22"/>
          <w:szCs w:val="22"/>
        </w:rPr>
        <w:t xml:space="preserve">c) motocykl: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0,69 zł/km</w:t>
      </w:r>
      <w:r>
        <w:rPr>
          <w:rFonts w:ascii="Arial" w:cs="Arial" w:eastAsia="Arial" w:hAnsi="Arial"/>
          <w:sz w:val="22"/>
          <w:szCs w:val="22"/>
        </w:rPr>
        <w:t xml:space="preserve">;  motorower: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0,42 zł/km</w:t>
      </w:r>
    </w:p>
    <w:p>
      <w:pPr>
        <w:spacing w:after="120" w:before="120"/>
      </w:pPr>
      <w:r>
        <w:rPr>
          <w:rFonts w:ascii="Arial" w:cs="Arial" w:eastAsia="Arial" w:hAnsi="Arial"/>
          <w:b/>
          <w:bCs/>
          <w:color w:val="24527A"/>
          <w:sz w:val="24"/>
          <w:szCs w:val="24"/>
        </w:rPr>
        <w:t xml:space="preserve">§ 3</w:t>
      </w:r>
    </w:p>
    <w:p>
      <w:pPr>
        <w:spacing w:after="140"/>
      </w:pPr>
      <w:r>
        <w:rPr>
          <w:rFonts w:ascii="Arial" w:cs="Arial" w:eastAsia="Arial" w:hAnsi="Arial"/>
          <w:sz w:val="22"/>
          <w:szCs w:val="22"/>
        </w:rPr>
        <w:t xml:space="preserve">Podstawą wypłaty zwrotu jest wniosek osoby ubiegającej się o zwrot wraz z wypełnioną ewidencją przebiegu pojazdu. Wzory tych dokumentów stanowią załączniki do niniejszej uchwały.</w:t>
      </w:r>
    </w:p>
    <w:p>
      <w:pPr>
        <w:spacing w:after="120" w:before="120"/>
      </w:pPr>
      <w:r>
        <w:rPr>
          <w:rFonts w:ascii="Arial" w:cs="Arial" w:eastAsia="Arial" w:hAnsi="Arial"/>
          <w:b/>
          <w:bCs/>
          <w:color w:val="24527A"/>
          <w:sz w:val="24"/>
          <w:szCs w:val="24"/>
        </w:rPr>
        <w:t xml:space="preserve">§ 4</w:t>
      </w:r>
    </w:p>
    <w:p>
      <w:pPr>
        <w:spacing w:after="140"/>
      </w:pPr>
      <w:r>
        <w:rPr>
          <w:rFonts w:ascii="Arial" w:cs="Arial" w:eastAsia="Arial" w:hAnsi="Arial"/>
          <w:sz w:val="22"/>
          <w:szCs w:val="22"/>
        </w:rPr>
        <w:t xml:space="preserve">Wypłacony zwrot ujmuje się w uproszczonej ewidencji przychodów i kosztów koła po stronie kosztów, w miesiącu wypłaty.</w:t>
      </w:r>
    </w:p>
    <w:p>
      <w:pPr>
        <w:spacing w:after="120" w:before="120"/>
      </w:pPr>
      <w:r>
        <w:rPr>
          <w:rFonts w:ascii="Arial" w:cs="Arial" w:eastAsia="Arial" w:hAnsi="Arial"/>
          <w:b/>
          <w:bCs/>
          <w:color w:val="24527A"/>
          <w:sz w:val="24"/>
          <w:szCs w:val="24"/>
        </w:rPr>
        <w:t xml:space="preserve">§ 5</w:t>
      </w:r>
    </w:p>
    <w:p>
      <w:pPr>
        <w:spacing w:after="140"/>
      </w:pPr>
      <w:r>
        <w:rPr>
          <w:rFonts w:ascii="Arial" w:cs="Arial" w:eastAsia="Arial" w:hAnsi="Arial"/>
          <w:sz w:val="22"/>
          <w:szCs w:val="22"/>
        </w:rPr>
        <w:t xml:space="preserve">Uchwała wchodzi w życie z dniem podjęcia.</w:t>
      </w:r>
    </w:p>
    <w:p>
      <w:pPr>
        <w:spacing w:after="160" w:before="400"/>
      </w:pPr>
      <w:r>
        <w:rPr>
          <w:rFonts w:ascii="Arial" w:cs="Arial" w:eastAsia="Arial" w:hAnsi="Arial"/>
          <w:sz w:val="22"/>
          <w:szCs w:val="22"/>
        </w:rPr>
        <w:t xml:space="preserve">Podpisy członków Zarządu:</w:t>
      </w:r>
    </w:p>
    <w:p>
      <w:pPr>
        <w:spacing w:after="340"/>
      </w:pPr>
      <w:r>
        <w:rPr>
          <w:color w:val="777777"/>
        </w:rPr>
        <w:t xml:space="preserve">_____________________________________________________</w:t>
      </w:r>
    </w:p>
    <w:p>
      <w:pPr>
        <w:spacing w:after="340"/>
      </w:pPr>
      <w:r>
        <w:rPr>
          <w:color w:val="777777"/>
        </w:rPr>
        <w:t xml:space="preserve">_____________________________________________________</w:t>
      </w:r>
    </w:p>
    <w:p>
      <w:pPr>
        <w:spacing w:after="60"/>
      </w:pPr>
      <w:r>
        <w:rPr>
          <w:color w:val="777777"/>
        </w:rPr>
        <w:t xml:space="preserve">_____________________________________________________</w:t>
      </w:r>
    </w:p>
    <w:sectPr>
      <w:footerReference w:type="default" r:id="rId7"/>
      <w:pgSz w:w="12240" w:h="15840" w:orient="portrait"/>
      <w:pgMar w:top="1100" w:right="1150" w:bottom="1000" w:left="11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CECEC" w:sz="4" w:space="6"/>
      </w:pBdr>
      <w:spacing w:before="60"/>
    </w:pPr>
    <w:r>
      <w:drawing>
        <wp:inline distT="0" distB="0" distL="0" distR="0">
          <wp:extent cx="1123950" cy="3048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30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cs="Arial" w:eastAsia="Arial" w:hAnsi="Arial"/>
        <w:color w:val="888888"/>
        <w:sz w:val="16"/>
        <w:szCs w:val="16"/>
      </w:rPr>
      <w:t xml:space="preserve">          Opracowanie: Skarbiec KGW   |   skarbieckgw.pl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b6acbf5cc4378970f5934e1d1ba43a2f3ab1961d.png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2026-06-24T12:32:22.778Z</dcterms:created>
  <dcterms:modified xsi:type="dcterms:W3CDTF">2026-06-24T12:32:22.790Z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